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670965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>
        <w:rPr>
          <w:lang w:val="be-BY"/>
        </w:rPr>
        <w:t>Роднае слова</w:t>
      </w:r>
      <w:r w:rsidR="004A64B1" w:rsidRPr="00BB3C01">
        <w:rPr>
          <w:lang w:val="be-BY"/>
        </w:rPr>
        <w:br/>
      </w:r>
      <w:r w:rsidR="00A33C51">
        <w:rPr>
          <w:b w:val="0"/>
          <w:i/>
          <w:sz w:val="20"/>
          <w:szCs w:val="20"/>
          <w:lang w:val="be-BY"/>
        </w:rPr>
        <w:t>Артур Вольскі</w:t>
      </w:r>
    </w:p>
    <w:p w:rsidR="00A42F75" w:rsidRDefault="00A42F75" w:rsidP="00A03DEA">
      <w:pPr>
        <w:spacing w:after="0" w:line="240" w:lineRule="auto"/>
        <w:ind w:left="2124" w:firstLine="709"/>
        <w:rPr>
          <w:lang w:val="be-BY"/>
        </w:rPr>
      </w:pP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Здарылася так, што людзі аднаго краю палічылі, быццам мова, якою гаварылі іх бацькі, дзяды і прадзеды, непрыгожая. Нават грубая і нягеглая</w:t>
      </w:r>
      <w:r w:rsidR="003E3E42">
        <w:rPr>
          <w:rStyle w:val="a9"/>
          <w:lang w:val="be-BY"/>
        </w:rPr>
        <w:footnoteReference w:id="1"/>
      </w:r>
      <w:r w:rsidRPr="00A33C51">
        <w:rPr>
          <w:lang w:val="be-BY"/>
        </w:rPr>
        <w:t>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— I чаму, — абураліся адны, — у нас «р» толькі цвёрдае, а ў суседзяў ёсць і мяккае?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— Так, так, — згаджаліся другія, — у суседзяў «г» г</w:t>
      </w:r>
      <w:r>
        <w:rPr>
          <w:lang w:val="be-BY"/>
        </w:rPr>
        <w:t>учнае, а ў нас — амаль як «х»…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— А чаго варта наша дзеканне і цеканне! — дадавалі трэція. — «У» кароткае</w:t>
      </w:r>
      <w:r>
        <w:rPr>
          <w:lang w:val="be-BY"/>
        </w:rPr>
        <w:t>…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— Што ж рабіць?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Думалі, думалі і надумалі ўрэшце пазычыць мову ў суседзяў. Яна, маўляў, і багацейшая, і прыгажэйшая. Хоць і вельмі блізкая да тутэйшай</w:t>
      </w:r>
      <w:r w:rsidR="003E3E42">
        <w:rPr>
          <w:rStyle w:val="a9"/>
          <w:lang w:val="be-BY"/>
        </w:rPr>
        <w:footnoteReference w:id="2"/>
      </w:r>
      <w:r w:rsidRPr="00A33C51">
        <w:rPr>
          <w:lang w:val="be-BY"/>
        </w:rPr>
        <w:t>. I пазычылі, і ніякіх быццам складанасцей. Многія ж словы аднолькава ў абедзвюх мовах гучалі. Такія важныя і патрэбныя, напрыклад, як «хлеб» і «соль», «вайна» і «мір», «дом», «поле», «лес»...</w:t>
      </w:r>
    </w:p>
    <w:p w:rsidR="00F0227F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Але былі і несупадзенні, праз якія здараліся розныя недарэчнасці</w:t>
      </w:r>
      <w:r w:rsidR="003E3E42">
        <w:rPr>
          <w:rStyle w:val="a9"/>
          <w:lang w:val="be-BY"/>
        </w:rPr>
        <w:footnoteReference w:id="3"/>
      </w:r>
      <w:r w:rsidRPr="00A33C51">
        <w:rPr>
          <w:lang w:val="be-BY"/>
        </w:rPr>
        <w:t>. Часам смешныя, а часам і не надта смешныя.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Так, хацеў аднойчы добры чалавек нейкую паслугу зрабіць свайму даўняму сябру. Ды памыліўся. Замест паслугі непрыемнасць атрымалася. Сябар дужа пакрыўдзіўся.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А чалавек той лічыўся вельмі адукаваным. Сваёй мовай зусім гаварыць развучыўся. I пачаў апраўдвацца на мове суседзяў.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 xml:space="preserve">— У </w:t>
      </w:r>
      <w:proofErr w:type="spellStart"/>
      <w:r w:rsidRPr="00A33C51">
        <w:rPr>
          <w:lang w:val="be-BY"/>
        </w:rPr>
        <w:t>меня</w:t>
      </w:r>
      <w:proofErr w:type="spellEnd"/>
      <w:r w:rsidRPr="00A33C51">
        <w:rPr>
          <w:lang w:val="be-BY"/>
        </w:rPr>
        <w:t xml:space="preserve">, — кажа, — </w:t>
      </w:r>
      <w:proofErr w:type="spellStart"/>
      <w:r w:rsidRPr="00A33C51">
        <w:rPr>
          <w:lang w:val="be-BY"/>
        </w:rPr>
        <w:t>был</w:t>
      </w:r>
      <w:proofErr w:type="spellEnd"/>
      <w:r>
        <w:t>и</w:t>
      </w:r>
      <w:r w:rsidRPr="00A33C51">
        <w:rPr>
          <w:lang w:val="be-BY"/>
        </w:rPr>
        <w:t xml:space="preserve"> </w:t>
      </w:r>
      <w:proofErr w:type="spellStart"/>
      <w:r w:rsidRPr="00A33C51">
        <w:rPr>
          <w:lang w:val="be-BY"/>
        </w:rPr>
        <w:t>самые</w:t>
      </w:r>
      <w:proofErr w:type="spellEnd"/>
      <w:r w:rsidRPr="00A33C51">
        <w:rPr>
          <w:lang w:val="be-BY"/>
        </w:rPr>
        <w:t xml:space="preserve"> </w:t>
      </w:r>
      <w:proofErr w:type="spellStart"/>
      <w:r w:rsidRPr="00A33C51">
        <w:rPr>
          <w:lang w:val="be-BY"/>
        </w:rPr>
        <w:t>благ</w:t>
      </w:r>
      <w:r>
        <w:rPr>
          <w:lang w:val="be-BY"/>
        </w:rPr>
        <w:t>и</w:t>
      </w:r>
      <w:r w:rsidRPr="00A33C51">
        <w:rPr>
          <w:lang w:val="be-BY"/>
        </w:rPr>
        <w:t>е</w:t>
      </w:r>
      <w:proofErr w:type="spellEnd"/>
      <w:r w:rsidRPr="00A33C51">
        <w:rPr>
          <w:lang w:val="be-BY"/>
        </w:rPr>
        <w:t xml:space="preserve"> </w:t>
      </w:r>
      <w:proofErr w:type="spellStart"/>
      <w:r w:rsidRPr="00A33C51">
        <w:rPr>
          <w:lang w:val="be-BY"/>
        </w:rPr>
        <w:t>намерен</w:t>
      </w:r>
      <w:r>
        <w:rPr>
          <w:lang w:val="be-BY"/>
        </w:rPr>
        <w:t>и</w:t>
      </w:r>
      <w:r w:rsidRPr="00A33C51">
        <w:rPr>
          <w:lang w:val="be-BY"/>
        </w:rPr>
        <w:t>я</w:t>
      </w:r>
      <w:proofErr w:type="spellEnd"/>
      <w:r>
        <w:rPr>
          <w:lang w:val="be-BY"/>
        </w:rPr>
        <w:t>…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Хаця словы ў гэтым сказе на абедзвюх мовах гучалі амаль аднолькава, адно з іх мяняла ўвесь сэнс сказанага. «</w:t>
      </w:r>
      <w:proofErr w:type="spellStart"/>
      <w:r w:rsidRPr="00A33C51">
        <w:rPr>
          <w:lang w:val="be-BY"/>
        </w:rPr>
        <w:t>Благ</w:t>
      </w:r>
      <w:r>
        <w:rPr>
          <w:lang w:val="be-BY"/>
        </w:rPr>
        <w:t>и</w:t>
      </w:r>
      <w:r w:rsidRPr="00A33C51">
        <w:rPr>
          <w:lang w:val="be-BY"/>
        </w:rPr>
        <w:t>е</w:t>
      </w:r>
      <w:proofErr w:type="spellEnd"/>
      <w:r w:rsidRPr="00A33C51">
        <w:rPr>
          <w:lang w:val="be-BY"/>
        </w:rPr>
        <w:t>» ў мове суседзяў значыла — добрыя, а «благія» ў мове тутэйшай—дрэнныя, кепскія, паганыя. Усё наадварот!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I столькі падобных выпадкаў было, што і не злічыць.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А тут яшчэ і другая бяда. Пачалі блытаць тутэйшыя людзі, дзе якое «р» вымаўляецца. Дзе трэба мяккае, цвёрдае праскочыць. Дзе трэба цвёрдае, мяккае вылузнецца. Як скажа хто «</w:t>
      </w:r>
      <w:proofErr w:type="spellStart"/>
      <w:r w:rsidRPr="00A33C51">
        <w:rPr>
          <w:lang w:val="be-BY"/>
        </w:rPr>
        <w:t>брукі</w:t>
      </w:r>
      <w:proofErr w:type="spellEnd"/>
      <w:r w:rsidRPr="00A33C51">
        <w:rPr>
          <w:lang w:val="be-BY"/>
        </w:rPr>
        <w:t>» замест «</w:t>
      </w:r>
      <w:proofErr w:type="spellStart"/>
      <w:r w:rsidRPr="00A33C51">
        <w:rPr>
          <w:lang w:val="be-BY"/>
        </w:rPr>
        <w:t>брюк</w:t>
      </w:r>
      <w:r>
        <w:rPr>
          <w:lang w:val="be-BY"/>
        </w:rPr>
        <w:t>и</w:t>
      </w:r>
      <w:proofErr w:type="spellEnd"/>
      <w:r w:rsidRPr="00A33C51">
        <w:rPr>
          <w:lang w:val="be-BY"/>
        </w:rPr>
        <w:t>», «</w:t>
      </w:r>
      <w:proofErr w:type="spellStart"/>
      <w:r w:rsidRPr="00A33C51">
        <w:rPr>
          <w:lang w:val="be-BY"/>
        </w:rPr>
        <w:t>трапка</w:t>
      </w:r>
      <w:proofErr w:type="spellEnd"/>
      <w:r w:rsidRPr="00A33C51">
        <w:rPr>
          <w:lang w:val="be-BY"/>
        </w:rPr>
        <w:t>» замест «</w:t>
      </w:r>
      <w:proofErr w:type="spellStart"/>
      <w:r w:rsidRPr="00A33C51">
        <w:rPr>
          <w:lang w:val="be-BY"/>
        </w:rPr>
        <w:t>тряпка</w:t>
      </w:r>
      <w:proofErr w:type="spellEnd"/>
      <w:r w:rsidRPr="00A33C51">
        <w:rPr>
          <w:lang w:val="be-BY"/>
        </w:rPr>
        <w:t>», так суседзі і заходзіліся ад смеху.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lastRenderedPageBreak/>
        <w:t>Ды і дзекання і цекання пазбавіцца не ўдалося. Толькі ў суседскай мове неўласцівае ёй вымаўленне гучала сапраўды дзіўнавата. А можа, і д</w:t>
      </w:r>
      <w:r>
        <w:rPr>
          <w:lang w:val="be-BY"/>
        </w:rPr>
        <w:t>зікавата. Не тое, што ў сваёй..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I зноў задумаліся людзі. Што рабіць?</w:t>
      </w:r>
    </w:p>
    <w:p w:rsid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Пайшлі да самага старога і разумнага ў той краіне чалавека. Спыталіся. А самы разумны чалавек і кажа: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— Кожны народ сваю мову мае. Кожнаму народу яна — родная. I не шанаваць, не любіць яе — тое самае, што выракацца</w:t>
      </w:r>
      <w:r w:rsidR="003E3E42">
        <w:rPr>
          <w:rStyle w:val="a9"/>
          <w:lang w:val="be-BY"/>
        </w:rPr>
        <w:footnoteReference w:id="4"/>
      </w:r>
      <w:r w:rsidRPr="00A33C51">
        <w:rPr>
          <w:lang w:val="be-BY"/>
        </w:rPr>
        <w:t xml:space="preserve"> маці ды бацькі, той зямлі, дзе мы нарадзіліся, якую родным краем завём. Адно магу вам параіць</w:t>
      </w:r>
      <w:r w:rsidR="003E3E42">
        <w:rPr>
          <w:rStyle w:val="a9"/>
          <w:lang w:val="be-BY"/>
        </w:rPr>
        <w:footnoteReference w:id="5"/>
      </w:r>
      <w:r w:rsidRPr="00A33C51">
        <w:rPr>
          <w:lang w:val="be-BY"/>
        </w:rPr>
        <w:t>: шануйце мову</w:t>
      </w:r>
      <w:r>
        <w:rPr>
          <w:lang w:val="be-BY"/>
        </w:rPr>
        <w:t xml:space="preserve"> родную і суседскую паважайце…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Паслухаліся людзі самага старога ды самага разумнага чалавека. I неўзабаве зразумелі, што ні адной на свеце мовай не выкажаш так дакладна свае думкі і пачуцці, як роднай. I яшчэ ўпэўніліся, што дарма ганьбілі</w:t>
      </w:r>
      <w:r w:rsidR="003E3E42">
        <w:rPr>
          <w:rStyle w:val="a9"/>
          <w:lang w:val="be-BY"/>
        </w:rPr>
        <w:footnoteReference w:id="6"/>
      </w:r>
      <w:r w:rsidRPr="00A33C51">
        <w:rPr>
          <w:lang w:val="be-BY"/>
        </w:rPr>
        <w:t xml:space="preserve"> яе, і багатая яна, і мілагучная. Не горшая за суседскую і за ўсе іншыя мовы.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Вось і вырашылі тутэйшыя людзі змалку дзяцей абедзвюм мовам вучыць</w:t>
      </w:r>
      <w:r>
        <w:rPr>
          <w:lang w:val="be-BY"/>
        </w:rPr>
        <w:t xml:space="preserve"> </w:t>
      </w:r>
      <w:r w:rsidRPr="00A33C51">
        <w:rPr>
          <w:lang w:val="be-BY"/>
        </w:rPr>
        <w:t>—</w:t>
      </w:r>
      <w:r>
        <w:rPr>
          <w:lang w:val="be-BY"/>
        </w:rPr>
        <w:t xml:space="preserve"> с</w:t>
      </w:r>
      <w:r w:rsidRPr="00A33C51">
        <w:rPr>
          <w:lang w:val="be-BY"/>
        </w:rPr>
        <w:t>ваёй і суседскай. А хто яшчэ і трэцюю, і чацвёртую ведаць пажадае — калі ласка! Вучы. Старайся. Ад гэтага толькі карысць. I сабе. I людзям. I роднаму краю.</w:t>
      </w:r>
    </w:p>
    <w:p w:rsidR="00A33C51" w:rsidRPr="00A33C5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Так вось...</w:t>
      </w:r>
    </w:p>
    <w:p w:rsidR="00A33C51" w:rsidRPr="00BB3C01" w:rsidRDefault="00A33C51" w:rsidP="00A33C51">
      <w:pPr>
        <w:spacing w:after="0" w:line="240" w:lineRule="auto"/>
        <w:ind w:firstLine="709"/>
        <w:jc w:val="both"/>
        <w:rPr>
          <w:lang w:val="be-BY"/>
        </w:rPr>
      </w:pPr>
      <w:r w:rsidRPr="00A33C51">
        <w:rPr>
          <w:lang w:val="be-BY"/>
        </w:rPr>
        <w:t>Слова за словам — і казцы канец, хто зразумеў яе — той маладзец!</w:t>
      </w:r>
    </w:p>
    <w:sectPr w:rsidR="00A33C51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FD" w:rsidRDefault="008A78FD" w:rsidP="00BB305B">
      <w:pPr>
        <w:spacing w:after="0" w:line="240" w:lineRule="auto"/>
      </w:pPr>
      <w:r>
        <w:separator/>
      </w:r>
    </w:p>
  </w:endnote>
  <w:endnote w:type="continuationSeparator" w:id="0">
    <w:p w:rsidR="008A78FD" w:rsidRDefault="008A78FD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E3E42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E3E42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E3E42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E3E42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FD" w:rsidRDefault="008A78FD" w:rsidP="00BB305B">
      <w:pPr>
        <w:spacing w:after="0" w:line="240" w:lineRule="auto"/>
      </w:pPr>
      <w:r>
        <w:separator/>
      </w:r>
    </w:p>
  </w:footnote>
  <w:footnote w:type="continuationSeparator" w:id="0">
    <w:p w:rsidR="008A78FD" w:rsidRDefault="008A78FD" w:rsidP="00BB305B">
      <w:pPr>
        <w:spacing w:after="0" w:line="240" w:lineRule="auto"/>
      </w:pPr>
      <w:r>
        <w:continuationSeparator/>
      </w:r>
    </w:p>
  </w:footnote>
  <w:footnote w:id="1">
    <w:p w:rsidR="003E3E42" w:rsidRPr="003E3E42" w:rsidRDefault="003E3E42">
      <w:pPr>
        <w:pStyle w:val="a7"/>
        <w:rPr>
          <w:lang w:val="be-BY"/>
        </w:rPr>
      </w:pPr>
      <w:r w:rsidRPr="003E3E42">
        <w:rPr>
          <w:rStyle w:val="a9"/>
          <w:lang w:val="be-BY"/>
        </w:rPr>
        <w:footnoteRef/>
      </w:r>
      <w:r w:rsidRPr="003E3E42">
        <w:rPr>
          <w:lang w:val="be-BY"/>
        </w:rPr>
        <w:t xml:space="preserve"> </w:t>
      </w:r>
      <w:proofErr w:type="spellStart"/>
      <w:r w:rsidRPr="003E3E42">
        <w:rPr>
          <w:i/>
          <w:lang w:val="be-BY"/>
        </w:rPr>
        <w:t>Няге́глая</w:t>
      </w:r>
      <w:proofErr w:type="spellEnd"/>
      <w:r w:rsidRPr="003E3E42">
        <w:rPr>
          <w:lang w:val="be-BY"/>
        </w:rPr>
        <w:t xml:space="preserve"> — непрыгожая.</w:t>
      </w:r>
    </w:p>
  </w:footnote>
  <w:footnote w:id="2">
    <w:p w:rsidR="003E3E42" w:rsidRPr="003E3E42" w:rsidRDefault="003E3E42" w:rsidP="003E3E42">
      <w:pPr>
        <w:pStyle w:val="a7"/>
        <w:rPr>
          <w:lang w:val="be-BY"/>
        </w:rPr>
      </w:pPr>
      <w:r w:rsidRPr="003E3E42">
        <w:rPr>
          <w:rStyle w:val="a9"/>
          <w:lang w:val="be-BY"/>
        </w:rPr>
        <w:footnoteRef/>
      </w:r>
      <w:r w:rsidRPr="003E3E42">
        <w:rPr>
          <w:lang w:val="be-BY"/>
        </w:rPr>
        <w:t xml:space="preserve"> </w:t>
      </w:r>
      <w:proofErr w:type="spellStart"/>
      <w:r w:rsidRPr="003E3E42">
        <w:rPr>
          <w:i/>
          <w:lang w:val="be-BY"/>
        </w:rPr>
        <w:t>Тутэ</w:t>
      </w:r>
      <w:r w:rsidRPr="003E3E42">
        <w:rPr>
          <w:i/>
          <w:lang w:val="be-BY"/>
        </w:rPr>
        <w:t>́</w:t>
      </w:r>
      <w:r w:rsidRPr="003E3E42">
        <w:rPr>
          <w:i/>
          <w:lang w:val="be-BY"/>
        </w:rPr>
        <w:t>йшы</w:t>
      </w:r>
      <w:proofErr w:type="spellEnd"/>
      <w:r w:rsidRPr="003E3E42">
        <w:rPr>
          <w:lang w:val="be-BY"/>
        </w:rPr>
        <w:t xml:space="preserve"> — які родам з гэтай мясцовасці;</w:t>
      </w:r>
      <w:r w:rsidRPr="003E3E42">
        <w:rPr>
          <w:lang w:val="be-BY"/>
        </w:rPr>
        <w:t xml:space="preserve"> </w:t>
      </w:r>
      <w:r w:rsidRPr="003E3E42">
        <w:rPr>
          <w:lang w:val="be-BY"/>
        </w:rPr>
        <w:t>які ўласцівы гэтай мясцовасці.</w:t>
      </w:r>
    </w:p>
  </w:footnote>
  <w:footnote w:id="3">
    <w:p w:rsidR="003E3E42" w:rsidRPr="003E3E42" w:rsidRDefault="003E3E42">
      <w:pPr>
        <w:pStyle w:val="a7"/>
        <w:rPr>
          <w:lang w:val="be-BY"/>
        </w:rPr>
      </w:pPr>
      <w:r w:rsidRPr="003E3E42">
        <w:rPr>
          <w:rStyle w:val="a9"/>
          <w:lang w:val="be-BY"/>
        </w:rPr>
        <w:footnoteRef/>
      </w:r>
      <w:r w:rsidRPr="003E3E42">
        <w:rPr>
          <w:lang w:val="be-BY"/>
        </w:rPr>
        <w:t xml:space="preserve"> </w:t>
      </w:r>
      <w:proofErr w:type="spellStart"/>
      <w:r w:rsidRPr="003E3E42">
        <w:rPr>
          <w:i/>
          <w:lang w:val="be-BY"/>
        </w:rPr>
        <w:t>Недарэ́чны</w:t>
      </w:r>
      <w:proofErr w:type="spellEnd"/>
      <w:r w:rsidRPr="003E3E42">
        <w:rPr>
          <w:lang w:val="be-BY"/>
        </w:rPr>
        <w:t xml:space="preserve"> — сказаны, зроблены неўпапад, не да месца.</w:t>
      </w:r>
    </w:p>
  </w:footnote>
  <w:footnote w:id="4">
    <w:p w:rsidR="003E3E42" w:rsidRPr="003E3E42" w:rsidRDefault="003E3E42">
      <w:pPr>
        <w:pStyle w:val="a7"/>
        <w:rPr>
          <w:lang w:val="be-BY"/>
        </w:rPr>
      </w:pPr>
      <w:r w:rsidRPr="003E3E42">
        <w:rPr>
          <w:rStyle w:val="a9"/>
          <w:lang w:val="be-BY"/>
        </w:rPr>
        <w:footnoteRef/>
      </w:r>
      <w:r w:rsidRPr="003E3E42">
        <w:rPr>
          <w:lang w:val="be-BY"/>
        </w:rPr>
        <w:t xml:space="preserve"> </w:t>
      </w:r>
      <w:proofErr w:type="spellStart"/>
      <w:r w:rsidRPr="003E3E42">
        <w:rPr>
          <w:i/>
          <w:lang w:val="be-BY"/>
        </w:rPr>
        <w:t>Вырака́цца</w:t>
      </w:r>
      <w:proofErr w:type="spellEnd"/>
      <w:r w:rsidRPr="003E3E42">
        <w:rPr>
          <w:lang w:val="be-BY"/>
        </w:rPr>
        <w:t xml:space="preserve"> — адмаўляцца, не прызнаваць чаго-небудзь.</w:t>
      </w:r>
    </w:p>
  </w:footnote>
  <w:footnote w:id="5">
    <w:p w:rsidR="003E3E42" w:rsidRPr="003E3E42" w:rsidRDefault="003E3E42" w:rsidP="003E3E42">
      <w:pPr>
        <w:pStyle w:val="a7"/>
        <w:rPr>
          <w:lang w:val="be-BY"/>
        </w:rPr>
      </w:pPr>
      <w:r w:rsidRPr="003E3E42">
        <w:rPr>
          <w:rStyle w:val="a9"/>
          <w:lang w:val="be-BY"/>
        </w:rPr>
        <w:footnoteRef/>
      </w:r>
      <w:r w:rsidRPr="003E3E42">
        <w:rPr>
          <w:lang w:val="be-BY"/>
        </w:rPr>
        <w:t xml:space="preserve"> </w:t>
      </w:r>
      <w:proofErr w:type="spellStart"/>
      <w:r w:rsidRPr="003E3E42">
        <w:rPr>
          <w:i/>
          <w:lang w:val="be-BY"/>
        </w:rPr>
        <w:t>Р</w:t>
      </w:r>
      <w:r w:rsidRPr="003E3E42">
        <w:rPr>
          <w:i/>
          <w:lang w:val="be-BY"/>
        </w:rPr>
        <w:t>а́</w:t>
      </w:r>
      <w:r w:rsidRPr="003E3E42">
        <w:rPr>
          <w:i/>
          <w:lang w:val="be-BY"/>
        </w:rPr>
        <w:t>іцца</w:t>
      </w:r>
      <w:proofErr w:type="spellEnd"/>
      <w:r w:rsidRPr="003E3E42">
        <w:rPr>
          <w:lang w:val="be-BY"/>
        </w:rPr>
        <w:t xml:space="preserve"> — пытацца, прасіць парады ў каго-небудзь.</w:t>
      </w:r>
    </w:p>
  </w:footnote>
  <w:footnote w:id="6">
    <w:p w:rsidR="003E3E42" w:rsidRPr="003E3E42" w:rsidRDefault="003E3E42">
      <w:pPr>
        <w:pStyle w:val="a7"/>
        <w:rPr>
          <w:lang w:val="be-BY"/>
        </w:rPr>
      </w:pPr>
      <w:r w:rsidRPr="003E3E42">
        <w:rPr>
          <w:rStyle w:val="a9"/>
          <w:lang w:val="be-BY"/>
        </w:rPr>
        <w:footnoteRef/>
      </w:r>
      <w:r w:rsidRPr="003E3E42">
        <w:rPr>
          <w:lang w:val="be-BY"/>
        </w:rPr>
        <w:t xml:space="preserve"> </w:t>
      </w:r>
      <w:proofErr w:type="spellStart"/>
      <w:r w:rsidRPr="003E3E42">
        <w:rPr>
          <w:i/>
          <w:lang w:val="be-BY"/>
        </w:rPr>
        <w:t>Га́ніць</w:t>
      </w:r>
      <w:proofErr w:type="spellEnd"/>
      <w:r w:rsidRPr="003E3E42">
        <w:rPr>
          <w:lang w:val="be-BY"/>
        </w:rPr>
        <w:t xml:space="preserve"> — пр</w:t>
      </w:r>
      <w:bookmarkStart w:id="0" w:name="_GoBack"/>
      <w:bookmarkEnd w:id="0"/>
      <w:r w:rsidRPr="003E3E42">
        <w:rPr>
          <w:lang w:val="be-BY"/>
        </w:rPr>
        <w:t>ызнаваць непрыгодным, дрэнным.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224A1"/>
    <w:rsid w:val="000360CB"/>
    <w:rsid w:val="000374F8"/>
    <w:rsid w:val="000A1E4E"/>
    <w:rsid w:val="0015338B"/>
    <w:rsid w:val="001B3739"/>
    <w:rsid w:val="001B7733"/>
    <w:rsid w:val="00226794"/>
    <w:rsid w:val="00310E12"/>
    <w:rsid w:val="0039181F"/>
    <w:rsid w:val="003E3E42"/>
    <w:rsid w:val="0040592E"/>
    <w:rsid w:val="00440CCE"/>
    <w:rsid w:val="004A64B1"/>
    <w:rsid w:val="005028F6"/>
    <w:rsid w:val="00536688"/>
    <w:rsid w:val="005A657C"/>
    <w:rsid w:val="005B3CE5"/>
    <w:rsid w:val="005E3F33"/>
    <w:rsid w:val="005F3A80"/>
    <w:rsid w:val="00614A41"/>
    <w:rsid w:val="0066100D"/>
    <w:rsid w:val="00665B24"/>
    <w:rsid w:val="00670965"/>
    <w:rsid w:val="006C1F9A"/>
    <w:rsid w:val="00730B6C"/>
    <w:rsid w:val="00732396"/>
    <w:rsid w:val="007D1DC0"/>
    <w:rsid w:val="007F06E6"/>
    <w:rsid w:val="007F47C6"/>
    <w:rsid w:val="008344C6"/>
    <w:rsid w:val="00854F6C"/>
    <w:rsid w:val="008A78FD"/>
    <w:rsid w:val="008C00BB"/>
    <w:rsid w:val="008D585A"/>
    <w:rsid w:val="0093322C"/>
    <w:rsid w:val="0096164A"/>
    <w:rsid w:val="009E7430"/>
    <w:rsid w:val="00A03DEA"/>
    <w:rsid w:val="00A33C51"/>
    <w:rsid w:val="00A42F75"/>
    <w:rsid w:val="00AC4204"/>
    <w:rsid w:val="00AD7336"/>
    <w:rsid w:val="00B07F42"/>
    <w:rsid w:val="00B74003"/>
    <w:rsid w:val="00BB305B"/>
    <w:rsid w:val="00BB3C01"/>
    <w:rsid w:val="00BF3769"/>
    <w:rsid w:val="00C80B62"/>
    <w:rsid w:val="00C9220F"/>
    <w:rsid w:val="00CB54A3"/>
    <w:rsid w:val="00DA02CD"/>
    <w:rsid w:val="00DF2F0F"/>
    <w:rsid w:val="00E05415"/>
    <w:rsid w:val="00E75545"/>
    <w:rsid w:val="00EE50E6"/>
    <w:rsid w:val="00F0227F"/>
    <w:rsid w:val="00F36D55"/>
    <w:rsid w:val="00F5786E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F263-C03F-4EF1-A1B9-0DB5713C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47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Роднае слова</dc:title>
  <dc:creator>Вольскі А.</dc:creator>
  <cp:lastModifiedBy>Олеся</cp:lastModifiedBy>
  <cp:revision>21</cp:revision>
  <dcterms:created xsi:type="dcterms:W3CDTF">2016-03-09T07:54:00Z</dcterms:created>
  <dcterms:modified xsi:type="dcterms:W3CDTF">2017-10-05T05:16:00Z</dcterms:modified>
  <cp:category>Сказки литературные белорусских писателей</cp:category>
  <dc:language>бел.</dc:language>
</cp:coreProperties>
</file>