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425F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Сябры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Мар’ян Дукса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lastRenderedPageBreak/>
        <w:t>Сябры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Сябруюць —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Ніколі не скажуць «не дам».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Усё яны дзеляць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Заўжды папалам: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Суніцы, чарніцы,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Банан, вінаград,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Пячэнне, халву,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Апельсін, шакалад.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Адзін будзе грэцкі арэх,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Як на грэх,</w:t>
      </w:r>
      <w:r>
        <w:rPr>
          <w:lang w:val="be-BY"/>
        </w:rPr>
        <w:t xml:space="preserve"> </w:t>
      </w:r>
      <w:r w:rsidRPr="00D425F0">
        <w:rPr>
          <w:lang w:val="be-BY"/>
        </w:rPr>
        <w:t>—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Пароўну падзеляць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I грэцкі арэх!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Сябры яны —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Проста вадой не разліць.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I сталі нарэшце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Сабаку дзяліць.</w:t>
      </w:r>
    </w:p>
    <w:p w:rsidR="008E49F8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А як ты падзеліш,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Калі ён адзін,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Яго не разрэжаш,</w:t>
      </w:r>
    </w:p>
    <w:p w:rsid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Нібы апельсін.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Рашылі: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 xml:space="preserve">Пабудзе ў </w:t>
      </w:r>
      <w:bookmarkStart w:id="0" w:name="_GoBack"/>
      <w:bookmarkEnd w:id="0"/>
      <w:r w:rsidRPr="00D425F0">
        <w:rPr>
          <w:lang w:val="be-BY"/>
        </w:rPr>
        <w:t>адным будане,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А потым, праз дзень,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У другі зазірне.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Вось так падзялілі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Сабаку сябры,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I той не крыўдуе —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Мяняе двары.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I будзе ён бегаць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Вось так і далей —</w:t>
      </w:r>
    </w:p>
    <w:p w:rsidR="00D425F0" w:rsidRPr="00D425F0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Прыемна сябрам,</w:t>
      </w:r>
    </w:p>
    <w:p w:rsidR="00D425F0" w:rsidRPr="008E49F8" w:rsidRDefault="00D425F0" w:rsidP="00D425F0">
      <w:pPr>
        <w:spacing w:after="0" w:line="240" w:lineRule="auto"/>
        <w:ind w:left="3119"/>
        <w:jc w:val="both"/>
        <w:rPr>
          <w:lang w:val="be-BY"/>
        </w:rPr>
      </w:pPr>
      <w:r w:rsidRPr="00D425F0">
        <w:rPr>
          <w:lang w:val="be-BY"/>
        </w:rPr>
        <w:t>I яму весялей.</w:t>
      </w:r>
    </w:p>
    <w:sectPr w:rsidR="00D425F0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D0" w:rsidRDefault="001139D0" w:rsidP="00BB305B">
      <w:pPr>
        <w:spacing w:after="0" w:line="240" w:lineRule="auto"/>
      </w:pPr>
      <w:r>
        <w:separator/>
      </w:r>
    </w:p>
  </w:endnote>
  <w:endnote w:type="continuationSeparator" w:id="0">
    <w:p w:rsidR="001139D0" w:rsidRDefault="001139D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25F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25F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D0" w:rsidRDefault="001139D0" w:rsidP="00BB305B">
      <w:pPr>
        <w:spacing w:after="0" w:line="240" w:lineRule="auto"/>
      </w:pPr>
      <w:r>
        <w:separator/>
      </w:r>
    </w:p>
  </w:footnote>
  <w:footnote w:type="continuationSeparator" w:id="0">
    <w:p w:rsidR="001139D0" w:rsidRDefault="001139D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139D0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425F0"/>
    <w:rsid w:val="00D501FA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E659-8FE1-4592-A473-D01A23A9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Сябры</dc:title>
  <dc:creator>Дукса М.</dc:creator>
  <cp:lastModifiedBy>Олеся</cp:lastModifiedBy>
  <cp:revision>27</cp:revision>
  <dcterms:created xsi:type="dcterms:W3CDTF">2016-03-09T07:54:00Z</dcterms:created>
  <dcterms:modified xsi:type="dcterms:W3CDTF">2017-10-03T07:46:00Z</dcterms:modified>
  <cp:category>Произведения поэтов белорусских</cp:category>
  <dc:language>бел.</dc:language>
</cp:coreProperties>
</file>